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602E3" w14:textId="1214D7FA" w:rsidR="00E55938" w:rsidRDefault="00381825" w:rsidP="00381825">
      <w:pPr>
        <w:jc w:val="center"/>
        <w:rPr>
          <w:rFonts w:ascii="Times New Roman" w:hAnsi="Times New Roman" w:cs="Times New Roman"/>
        </w:rPr>
      </w:pPr>
      <w:r>
        <w:rPr>
          <w:b/>
          <w:noProof/>
          <w:sz w:val="36"/>
          <w:szCs w:val="36"/>
        </w:rPr>
        <w:drawing>
          <wp:inline distT="0" distB="0" distL="0" distR="0" wp14:anchorId="44AE4A17" wp14:editId="310D98C6">
            <wp:extent cx="2670048" cy="412894"/>
            <wp:effectExtent l="0" t="0" r="0" b="6350"/>
            <wp:docPr id="84563632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636325" name="Picture 1">
                      <a:extLst>
                        <a:ext uri="{C183D7F6-B498-43B3-948B-1728B52AA6E4}">
                          <adec:decorative xmlns:adec="http://schemas.microsoft.com/office/drawing/2017/decorative" val="1"/>
                        </a:ext>
                      </a:extLs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70048" cy="412894"/>
                    </a:xfrm>
                    <a:prstGeom prst="rect">
                      <a:avLst/>
                    </a:prstGeom>
                    <a:noFill/>
                  </pic:spPr>
                </pic:pic>
              </a:graphicData>
            </a:graphic>
          </wp:inline>
        </w:drawing>
      </w:r>
    </w:p>
    <w:p w14:paraId="22082875" w14:textId="7430895D" w:rsidR="00381825" w:rsidRDefault="007245C5" w:rsidP="00381825">
      <w:pPr>
        <w:jc w:val="center"/>
        <w:rPr>
          <w:rFonts w:ascii="Times New Roman" w:hAnsi="Times New Roman" w:cs="Times New Roman"/>
          <w:b/>
          <w:bCs/>
          <w:sz w:val="32"/>
          <w:szCs w:val="32"/>
        </w:rPr>
      </w:pPr>
      <w:r>
        <w:rPr>
          <w:rFonts w:ascii="Times New Roman" w:hAnsi="Times New Roman" w:cs="Times New Roman"/>
          <w:b/>
          <w:bCs/>
          <w:sz w:val="32"/>
          <w:szCs w:val="32"/>
        </w:rPr>
        <w:t xml:space="preserve">Truth-in-Savings </w:t>
      </w:r>
      <w:r w:rsidR="0039437E">
        <w:rPr>
          <w:rFonts w:ascii="Times New Roman" w:hAnsi="Times New Roman" w:cs="Times New Roman"/>
          <w:b/>
          <w:bCs/>
          <w:sz w:val="32"/>
          <w:szCs w:val="32"/>
        </w:rPr>
        <w:t>Disclosure</w:t>
      </w:r>
    </w:p>
    <w:p w14:paraId="3AA37432" w14:textId="77777777" w:rsidR="00381825" w:rsidRDefault="00381825" w:rsidP="00381825">
      <w:pPr>
        <w:jc w:val="center"/>
        <w:rPr>
          <w:rFonts w:ascii="Times New Roman" w:hAnsi="Times New Roman" w:cs="Times New Roman"/>
        </w:rPr>
      </w:pPr>
    </w:p>
    <w:p w14:paraId="432CAAE9" w14:textId="77777777" w:rsidR="000F6F45" w:rsidRDefault="000537F5" w:rsidP="00381825">
      <w:pPr>
        <w:rPr>
          <w:rFonts w:ascii="Times New Roman" w:hAnsi="Times New Roman" w:cs="Times New Roman"/>
        </w:rPr>
      </w:pPr>
      <w:r>
        <w:rPr>
          <w:rFonts w:ascii="Times New Roman" w:hAnsi="Times New Roman" w:cs="Times New Roman"/>
        </w:rPr>
        <w:t>The member’s ownership share in Abilene Teachers Federal Credit Union is the par</w:t>
      </w:r>
      <w:r w:rsidR="002641F7">
        <w:rPr>
          <w:rFonts w:ascii="Times New Roman" w:hAnsi="Times New Roman" w:cs="Times New Roman"/>
        </w:rPr>
        <w:t xml:space="preserve"> </w:t>
      </w:r>
      <w:r>
        <w:rPr>
          <w:rFonts w:ascii="Times New Roman" w:hAnsi="Times New Roman" w:cs="Times New Roman"/>
        </w:rPr>
        <w:t xml:space="preserve">value of a </w:t>
      </w:r>
      <w:r w:rsidRPr="000537F5">
        <w:rPr>
          <w:rFonts w:ascii="Times New Roman" w:hAnsi="Times New Roman" w:cs="Times New Roman"/>
          <w:b/>
          <w:bCs/>
        </w:rPr>
        <w:t>$5.00</w:t>
      </w:r>
      <w:r>
        <w:rPr>
          <w:rFonts w:ascii="Times New Roman" w:hAnsi="Times New Roman" w:cs="Times New Roman"/>
        </w:rPr>
        <w:t xml:space="preserve">. </w:t>
      </w:r>
      <w:r w:rsidR="002641F7">
        <w:rPr>
          <w:rFonts w:ascii="Times New Roman" w:hAnsi="Times New Roman" w:cs="Times New Roman"/>
        </w:rPr>
        <w:t xml:space="preserve">All members must purchase and maintain the par value to meet membership requirements. </w:t>
      </w:r>
    </w:p>
    <w:p w14:paraId="4CB64489" w14:textId="77777777" w:rsidR="000537F5" w:rsidRDefault="000537F5" w:rsidP="00381825">
      <w:pPr>
        <w:rPr>
          <w:rFonts w:ascii="Times New Roman" w:hAnsi="Times New Roman" w:cs="Times New Roman"/>
        </w:rPr>
      </w:pPr>
    </w:p>
    <w:p w14:paraId="7B0FE030" w14:textId="0D74964A" w:rsidR="00381825" w:rsidRDefault="007245C5" w:rsidP="00381825">
      <w:pPr>
        <w:rPr>
          <w:rFonts w:ascii="Times New Roman" w:hAnsi="Times New Roman" w:cs="Times New Roman"/>
        </w:rPr>
      </w:pPr>
      <w:r>
        <w:rPr>
          <w:rFonts w:ascii="Times New Roman" w:hAnsi="Times New Roman" w:cs="Times New Roman"/>
        </w:rPr>
        <w:t>Except as specifically described, the following disclosures apply to all of the accounts</w:t>
      </w:r>
      <w:r w:rsidR="002F5477">
        <w:rPr>
          <w:rFonts w:ascii="Times New Roman" w:hAnsi="Times New Roman" w:cs="Times New Roman"/>
        </w:rPr>
        <w:t>, including Individual Retirement Accounts (IRA).</w:t>
      </w:r>
    </w:p>
    <w:p w14:paraId="24CE4779" w14:textId="77777777" w:rsidR="002F5477" w:rsidRDefault="002F5477" w:rsidP="00381825">
      <w:pPr>
        <w:rPr>
          <w:rFonts w:ascii="Times New Roman" w:hAnsi="Times New Roman" w:cs="Times New Roman"/>
        </w:rPr>
      </w:pPr>
    </w:p>
    <w:p w14:paraId="35A82D75" w14:textId="24F7DD6E" w:rsidR="002F5477" w:rsidRDefault="000F6F45" w:rsidP="000537F5">
      <w:pPr>
        <w:jc w:val="center"/>
        <w:rPr>
          <w:rFonts w:ascii="Times New Roman" w:hAnsi="Times New Roman" w:cs="Times New Roman"/>
        </w:rPr>
      </w:pPr>
      <w:r w:rsidRPr="000F6F45">
        <w:rPr>
          <w:noProof/>
        </w:rPr>
        <w:drawing>
          <wp:inline distT="0" distB="0" distL="0" distR="0" wp14:anchorId="5F6032DD" wp14:editId="3DB200D0">
            <wp:extent cx="5486400" cy="3295650"/>
            <wp:effectExtent l="0" t="0" r="0" b="0"/>
            <wp:docPr id="472279055" name="Picture 7" descr="This image shows the frequency of dividend calculations for various savings accounts.  It also shows minimum balance requirements and balance methods for various savings acc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79055" name="Picture 7" descr="This image shows the frequency of dividend calculations for various savings accounts.  It also shows minimum balance requirements and balance methods for various savings accoun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3295650"/>
                    </a:xfrm>
                    <a:prstGeom prst="rect">
                      <a:avLst/>
                    </a:prstGeom>
                    <a:noFill/>
                    <a:ln>
                      <a:noFill/>
                    </a:ln>
                  </pic:spPr>
                </pic:pic>
              </a:graphicData>
            </a:graphic>
          </wp:inline>
        </w:drawing>
      </w:r>
    </w:p>
    <w:p w14:paraId="06DC7E50" w14:textId="58ED37CE" w:rsidR="00381825" w:rsidRDefault="00381825" w:rsidP="00381825">
      <w:pPr>
        <w:rPr>
          <w:rFonts w:ascii="Times New Roman" w:hAnsi="Times New Roman" w:cs="Times New Roman"/>
        </w:rPr>
      </w:pPr>
    </w:p>
    <w:p w14:paraId="50C37D1B" w14:textId="7294CA15" w:rsidR="002641F7" w:rsidRPr="002641F7" w:rsidRDefault="002641F7" w:rsidP="006C4A3A">
      <w:pPr>
        <w:pStyle w:val="NormalWeb"/>
        <w:shd w:val="clear" w:color="auto" w:fill="FFFFFF"/>
        <w:spacing w:before="0" w:beforeAutospacing="0" w:after="0" w:afterAutospacing="0"/>
        <w:rPr>
          <w:color w:val="000000"/>
        </w:rPr>
      </w:pPr>
      <w:r w:rsidRPr="002641F7">
        <w:rPr>
          <w:rStyle w:val="Strong"/>
          <w:color w:val="000000"/>
        </w:rPr>
        <w:t>Rate Information</w:t>
      </w:r>
      <w:r w:rsidRPr="002641F7">
        <w:rPr>
          <w:color w:val="000000"/>
        </w:rPr>
        <w:t>.</w:t>
      </w:r>
      <w:r>
        <w:rPr>
          <w:color w:val="000000"/>
        </w:rPr>
        <w:t xml:space="preserve">  </w:t>
      </w:r>
      <w:r w:rsidRPr="002641F7">
        <w:rPr>
          <w:color w:val="000000"/>
        </w:rPr>
        <w:t>The Dividend Rate and Annual Percentage Yield on your accounts are accurate as of the effective date and may change monthly as determined by the Board of Directors.</w:t>
      </w:r>
    </w:p>
    <w:p w14:paraId="1F0466F1" w14:textId="77777777" w:rsidR="006C4A3A" w:rsidRDefault="006C4A3A" w:rsidP="006C4A3A">
      <w:pPr>
        <w:pStyle w:val="NormalWeb"/>
        <w:shd w:val="clear" w:color="auto" w:fill="FFFFFF"/>
        <w:spacing w:before="0" w:beforeAutospacing="0" w:after="0" w:afterAutospacing="0"/>
        <w:rPr>
          <w:rStyle w:val="Strong"/>
          <w:color w:val="000000"/>
        </w:rPr>
      </w:pPr>
    </w:p>
    <w:p w14:paraId="76A349B3" w14:textId="6FDD7CAA" w:rsidR="002641F7" w:rsidRPr="002641F7" w:rsidRDefault="002641F7" w:rsidP="006C4A3A">
      <w:pPr>
        <w:pStyle w:val="NormalWeb"/>
        <w:shd w:val="clear" w:color="auto" w:fill="FFFFFF"/>
        <w:spacing w:before="0" w:beforeAutospacing="0" w:after="0" w:afterAutospacing="0"/>
        <w:rPr>
          <w:color w:val="000000"/>
        </w:rPr>
      </w:pPr>
      <w:r w:rsidRPr="002641F7">
        <w:rPr>
          <w:rStyle w:val="Strong"/>
          <w:color w:val="000000"/>
        </w:rPr>
        <w:t>Nature and Accrual of Dividends</w:t>
      </w:r>
      <w:r w:rsidRPr="002641F7">
        <w:rPr>
          <w:color w:val="000000"/>
        </w:rPr>
        <w:t>.</w:t>
      </w:r>
      <w:r>
        <w:rPr>
          <w:color w:val="000000"/>
        </w:rPr>
        <w:t xml:space="preserve">  </w:t>
      </w:r>
      <w:r w:rsidRPr="002641F7">
        <w:rPr>
          <w:color w:val="000000"/>
        </w:rPr>
        <w:t>Dividends are paid from current income and available earnings, after required transfers to reserves at the end of a dividend period.  Dividends will begin to accrue on non-cash, and cash deposits the business day the item is placed into your account.</w:t>
      </w:r>
    </w:p>
    <w:p w14:paraId="71F5FA28" w14:textId="77777777" w:rsidR="006C4A3A" w:rsidRDefault="006C4A3A" w:rsidP="006C4A3A">
      <w:pPr>
        <w:pStyle w:val="NormalWeb"/>
        <w:shd w:val="clear" w:color="auto" w:fill="FFFFFF"/>
        <w:spacing w:before="0" w:beforeAutospacing="0" w:after="0" w:afterAutospacing="0"/>
        <w:rPr>
          <w:rStyle w:val="Strong"/>
          <w:color w:val="000000"/>
        </w:rPr>
      </w:pPr>
    </w:p>
    <w:p w14:paraId="714F5082" w14:textId="06EDF5A9" w:rsidR="002641F7" w:rsidRPr="002641F7" w:rsidRDefault="002641F7" w:rsidP="006C4A3A">
      <w:pPr>
        <w:pStyle w:val="NormalWeb"/>
        <w:shd w:val="clear" w:color="auto" w:fill="FFFFFF"/>
        <w:spacing w:before="0" w:beforeAutospacing="0" w:after="0" w:afterAutospacing="0"/>
        <w:rPr>
          <w:color w:val="000000"/>
        </w:rPr>
      </w:pPr>
      <w:r w:rsidRPr="002641F7">
        <w:rPr>
          <w:rStyle w:val="Strong"/>
          <w:color w:val="000000"/>
        </w:rPr>
        <w:t>Compounding and Crediting</w:t>
      </w:r>
      <w:r w:rsidRPr="002641F7">
        <w:rPr>
          <w:color w:val="000000"/>
        </w:rPr>
        <w:t>.</w:t>
      </w:r>
      <w:r>
        <w:rPr>
          <w:color w:val="000000"/>
        </w:rPr>
        <w:t xml:space="preserve">  </w:t>
      </w:r>
      <w:r w:rsidRPr="002641F7">
        <w:rPr>
          <w:color w:val="000000"/>
        </w:rPr>
        <w:t xml:space="preserve">Dividends will be compounded and credited as set forth above. The Dividend Period for all accounts is monthly </w:t>
      </w:r>
      <w:r>
        <w:rPr>
          <w:color w:val="000000"/>
        </w:rPr>
        <w:t xml:space="preserve">or quarterly </w:t>
      </w:r>
      <w:r w:rsidRPr="002641F7">
        <w:rPr>
          <w:color w:val="000000"/>
        </w:rPr>
        <w:t xml:space="preserve">beginning on the first calendar day of the month </w:t>
      </w:r>
      <w:r>
        <w:rPr>
          <w:color w:val="000000"/>
        </w:rPr>
        <w:t xml:space="preserve">or quarter </w:t>
      </w:r>
      <w:r w:rsidRPr="002641F7">
        <w:rPr>
          <w:color w:val="000000"/>
        </w:rPr>
        <w:t>and ending on the last calendar day of the month</w:t>
      </w:r>
      <w:r>
        <w:rPr>
          <w:color w:val="000000"/>
        </w:rPr>
        <w:t xml:space="preserve"> or quarter</w:t>
      </w:r>
      <w:r w:rsidRPr="002641F7">
        <w:rPr>
          <w:color w:val="000000"/>
        </w:rPr>
        <w:t>. The computation will be based on 365 days per year. Dividends are calculated by the daily balance method, which applies a daily periodic rate to the balance each day.</w:t>
      </w:r>
      <w:r>
        <w:rPr>
          <w:color w:val="000000"/>
        </w:rPr>
        <w:t xml:space="preserve"> </w:t>
      </w:r>
      <w:r w:rsidRPr="002641F7">
        <w:rPr>
          <w:color w:val="000000"/>
        </w:rPr>
        <w:t>If you close your account before dividends are paid you will be paid the accrued dividends for the period.</w:t>
      </w:r>
    </w:p>
    <w:p w14:paraId="0AD08E6E" w14:textId="51198B0D" w:rsidR="002641F7" w:rsidRPr="002641F7" w:rsidRDefault="002641F7" w:rsidP="006C4A3A">
      <w:pPr>
        <w:pStyle w:val="NormalWeb"/>
        <w:shd w:val="clear" w:color="auto" w:fill="FFFFFF"/>
        <w:spacing w:before="0" w:beforeAutospacing="0" w:after="0" w:afterAutospacing="0"/>
        <w:rPr>
          <w:color w:val="000000"/>
        </w:rPr>
      </w:pPr>
      <w:r w:rsidRPr="002641F7">
        <w:rPr>
          <w:rStyle w:val="Strong"/>
          <w:color w:val="000000"/>
        </w:rPr>
        <w:lastRenderedPageBreak/>
        <w:t>Balance Information</w:t>
      </w:r>
      <w:r w:rsidRPr="002641F7">
        <w:rPr>
          <w:color w:val="000000"/>
        </w:rPr>
        <w:t>. </w:t>
      </w:r>
      <w:r>
        <w:rPr>
          <w:color w:val="000000"/>
        </w:rPr>
        <w:t xml:space="preserve"> </w:t>
      </w:r>
      <w:r w:rsidRPr="002641F7">
        <w:rPr>
          <w:color w:val="000000"/>
        </w:rPr>
        <w:t xml:space="preserve">The minimum balance required to open each account is set forth above.  </w:t>
      </w:r>
      <w:r w:rsidRPr="0036018C">
        <w:rPr>
          <w:b/>
          <w:bCs/>
          <w:i/>
          <w:iCs/>
          <w:color w:val="000000"/>
        </w:rPr>
        <w:t>*The par value of a regular share in this Credit Union is $5.00.  The $5.00 share must be purchased and maintained to meet membership requirements.</w:t>
      </w:r>
    </w:p>
    <w:p w14:paraId="59DBAC0C" w14:textId="77777777" w:rsidR="006C4A3A" w:rsidRDefault="006C4A3A" w:rsidP="006C4A3A">
      <w:pPr>
        <w:pStyle w:val="NormalWeb"/>
        <w:shd w:val="clear" w:color="auto" w:fill="FFFFFF"/>
        <w:spacing w:before="0" w:beforeAutospacing="0" w:after="0" w:afterAutospacing="0"/>
        <w:rPr>
          <w:rStyle w:val="Strong"/>
          <w:color w:val="000000"/>
        </w:rPr>
      </w:pPr>
    </w:p>
    <w:p w14:paraId="7DF4C788" w14:textId="721888AA" w:rsidR="002641F7" w:rsidRPr="002641F7" w:rsidRDefault="002641F7" w:rsidP="006C4A3A">
      <w:pPr>
        <w:pStyle w:val="NormalWeb"/>
        <w:shd w:val="clear" w:color="auto" w:fill="FFFFFF"/>
        <w:spacing w:before="0" w:beforeAutospacing="0" w:after="0" w:afterAutospacing="0"/>
        <w:rPr>
          <w:color w:val="000000"/>
        </w:rPr>
      </w:pPr>
      <w:r w:rsidRPr="002641F7">
        <w:rPr>
          <w:rStyle w:val="Strong"/>
          <w:color w:val="000000"/>
        </w:rPr>
        <w:t>Insured Funds</w:t>
      </w:r>
      <w:r w:rsidRPr="002641F7">
        <w:rPr>
          <w:color w:val="000000"/>
        </w:rPr>
        <w:t>.</w:t>
      </w:r>
      <w:r w:rsidR="000F6F45">
        <w:rPr>
          <w:color w:val="000000"/>
        </w:rPr>
        <w:t xml:space="preserve">  </w:t>
      </w:r>
      <w:r w:rsidRPr="002641F7">
        <w:rPr>
          <w:color w:val="000000"/>
        </w:rPr>
        <w:t>Member accounts in the Credit Union are federally insured by the National Credit Union Share Insurance Fund up to at least $250,000.00.</w:t>
      </w:r>
    </w:p>
    <w:p w14:paraId="2C07EA1F" w14:textId="77777777" w:rsidR="006C4A3A" w:rsidRDefault="006C4A3A" w:rsidP="006C4A3A">
      <w:pPr>
        <w:pStyle w:val="NormalWeb"/>
        <w:shd w:val="clear" w:color="auto" w:fill="FFFFFF"/>
        <w:spacing w:before="0" w:beforeAutospacing="0" w:after="0" w:afterAutospacing="0"/>
        <w:rPr>
          <w:rStyle w:val="Strong"/>
          <w:color w:val="000000"/>
        </w:rPr>
      </w:pPr>
    </w:p>
    <w:p w14:paraId="4E7F00A2" w14:textId="01A08A8B" w:rsidR="0036018C" w:rsidRDefault="002641F7" w:rsidP="006C4A3A">
      <w:pPr>
        <w:pStyle w:val="NormalWeb"/>
        <w:shd w:val="clear" w:color="auto" w:fill="FFFFFF"/>
        <w:spacing w:before="0" w:beforeAutospacing="0" w:after="0" w:afterAutospacing="0"/>
        <w:rPr>
          <w:color w:val="000000"/>
        </w:rPr>
      </w:pPr>
      <w:r w:rsidRPr="002641F7">
        <w:rPr>
          <w:rStyle w:val="Strong"/>
          <w:color w:val="000000"/>
        </w:rPr>
        <w:t xml:space="preserve">Automatically Renewable Term </w:t>
      </w:r>
      <w:r w:rsidR="0036018C">
        <w:rPr>
          <w:rStyle w:val="Strong"/>
          <w:color w:val="000000"/>
        </w:rPr>
        <w:t>Savings and/IRA</w:t>
      </w:r>
      <w:r w:rsidRPr="002641F7">
        <w:rPr>
          <w:rStyle w:val="Strong"/>
          <w:color w:val="000000"/>
        </w:rPr>
        <w:t xml:space="preserve"> Certificate Account</w:t>
      </w:r>
      <w:r w:rsidRPr="002641F7">
        <w:rPr>
          <w:color w:val="000000"/>
        </w:rPr>
        <w:t>.</w:t>
      </w:r>
      <w:r w:rsidR="000F6F45">
        <w:rPr>
          <w:color w:val="000000"/>
        </w:rPr>
        <w:t xml:space="preserve">  </w:t>
      </w:r>
      <w:r w:rsidRPr="002641F7">
        <w:rPr>
          <w:color w:val="000000"/>
        </w:rPr>
        <w:t>This account will automatically renew at maturity</w:t>
      </w:r>
      <w:r w:rsidR="006C4A3A">
        <w:rPr>
          <w:color w:val="000000"/>
        </w:rPr>
        <w:t>; unless otherwise stated</w:t>
      </w:r>
      <w:r w:rsidRPr="002641F7">
        <w:rPr>
          <w:color w:val="000000"/>
        </w:rPr>
        <w:t>.</w:t>
      </w:r>
      <w:r w:rsidR="0036018C">
        <w:rPr>
          <w:color w:val="000000"/>
        </w:rPr>
        <w:t xml:space="preserve"> </w:t>
      </w:r>
      <w:r w:rsidRPr="002641F7">
        <w:rPr>
          <w:color w:val="000000"/>
        </w:rPr>
        <w:t xml:space="preserve">You may prevent renewal if you withdraw the funds in the account at maturity. The account will renew for the current rate at the time of renewal. </w:t>
      </w:r>
      <w:r w:rsidR="0036018C">
        <w:rPr>
          <w:color w:val="000000"/>
        </w:rPr>
        <w:t>Members</w:t>
      </w:r>
      <w:r w:rsidRPr="002641F7">
        <w:rPr>
          <w:color w:val="000000"/>
        </w:rPr>
        <w:t xml:space="preserve"> will have a grace period of </w:t>
      </w:r>
      <w:r w:rsidR="0036018C">
        <w:rPr>
          <w:color w:val="000000"/>
        </w:rPr>
        <w:t>ten (</w:t>
      </w:r>
      <w:r w:rsidRPr="002641F7">
        <w:rPr>
          <w:color w:val="000000"/>
        </w:rPr>
        <w:t>10</w:t>
      </w:r>
      <w:r w:rsidR="0036018C">
        <w:rPr>
          <w:color w:val="000000"/>
        </w:rPr>
        <w:t>)</w:t>
      </w:r>
      <w:r w:rsidRPr="002641F7">
        <w:rPr>
          <w:color w:val="000000"/>
        </w:rPr>
        <w:t xml:space="preserve"> business days after the maturity date to withdraw funds without being charged an early withdrawal penalty. You will be notified prior to the maturity date of your certificate. The early withdrawal penalty is</w:t>
      </w:r>
      <w:r w:rsidR="0036018C">
        <w:rPr>
          <w:color w:val="000000"/>
        </w:rPr>
        <w:t xml:space="preserve"> one-hundred eighty (</w:t>
      </w:r>
      <w:r w:rsidRPr="002641F7">
        <w:rPr>
          <w:color w:val="000000"/>
        </w:rPr>
        <w:t>180</w:t>
      </w:r>
      <w:r w:rsidR="0036018C">
        <w:rPr>
          <w:color w:val="000000"/>
        </w:rPr>
        <w:t>)</w:t>
      </w:r>
      <w:r w:rsidRPr="002641F7">
        <w:rPr>
          <w:color w:val="000000"/>
        </w:rPr>
        <w:t xml:space="preserve"> days dividends. The early withdrawal penalty of the </w:t>
      </w:r>
      <w:r w:rsidR="0036018C">
        <w:rPr>
          <w:color w:val="000000"/>
        </w:rPr>
        <w:t>three (</w:t>
      </w:r>
      <w:r w:rsidR="0036018C" w:rsidRPr="002641F7">
        <w:rPr>
          <w:color w:val="000000"/>
        </w:rPr>
        <w:t>3</w:t>
      </w:r>
      <w:r w:rsidR="0036018C">
        <w:rPr>
          <w:color w:val="000000"/>
        </w:rPr>
        <w:t xml:space="preserve">) </w:t>
      </w:r>
      <w:r w:rsidR="0036018C" w:rsidRPr="002641F7">
        <w:rPr>
          <w:color w:val="000000"/>
        </w:rPr>
        <w:t>month</w:t>
      </w:r>
      <w:r w:rsidRPr="002641F7">
        <w:rPr>
          <w:color w:val="000000"/>
        </w:rPr>
        <w:t xml:space="preserve"> </w:t>
      </w:r>
      <w:r w:rsidR="0036018C">
        <w:rPr>
          <w:color w:val="000000"/>
        </w:rPr>
        <w:t>certificate</w:t>
      </w:r>
      <w:r w:rsidRPr="002641F7">
        <w:rPr>
          <w:color w:val="000000"/>
        </w:rPr>
        <w:t xml:space="preserve"> will be </w:t>
      </w:r>
      <w:r w:rsidR="0036018C">
        <w:rPr>
          <w:color w:val="000000"/>
        </w:rPr>
        <w:t>ninety (</w:t>
      </w:r>
      <w:r w:rsidRPr="002641F7">
        <w:rPr>
          <w:color w:val="000000"/>
        </w:rPr>
        <w:t>90</w:t>
      </w:r>
      <w:r w:rsidR="0036018C">
        <w:rPr>
          <w:color w:val="000000"/>
        </w:rPr>
        <w:t>)</w:t>
      </w:r>
      <w:r w:rsidRPr="002641F7">
        <w:rPr>
          <w:color w:val="000000"/>
        </w:rPr>
        <w:t xml:space="preserve"> days instead of </w:t>
      </w:r>
      <w:r w:rsidR="0036018C">
        <w:rPr>
          <w:color w:val="000000"/>
        </w:rPr>
        <w:t>one-hundred eighty (</w:t>
      </w:r>
      <w:r w:rsidR="0036018C" w:rsidRPr="002641F7">
        <w:rPr>
          <w:color w:val="000000"/>
        </w:rPr>
        <w:t>180</w:t>
      </w:r>
      <w:r w:rsidR="0036018C">
        <w:rPr>
          <w:color w:val="000000"/>
        </w:rPr>
        <w:t>)</w:t>
      </w:r>
      <w:r w:rsidR="0036018C" w:rsidRPr="002641F7">
        <w:rPr>
          <w:color w:val="000000"/>
        </w:rPr>
        <w:t xml:space="preserve"> </w:t>
      </w:r>
      <w:r w:rsidRPr="002641F7">
        <w:rPr>
          <w:color w:val="000000"/>
        </w:rPr>
        <w:t>days. The penalty may be paid from dividends earned and principal. Penalty may be waived in cases of death</w:t>
      </w:r>
      <w:r w:rsidR="0036018C">
        <w:rPr>
          <w:color w:val="000000"/>
        </w:rPr>
        <w:t>,</w:t>
      </w:r>
      <w:r w:rsidRPr="002641F7">
        <w:rPr>
          <w:color w:val="000000"/>
        </w:rPr>
        <w:t xml:space="preserve"> permanent disability</w:t>
      </w:r>
      <w:r w:rsidR="0036018C">
        <w:rPr>
          <w:color w:val="000000"/>
        </w:rPr>
        <w:t>,</w:t>
      </w:r>
      <w:r w:rsidRPr="002641F7">
        <w:rPr>
          <w:color w:val="000000"/>
        </w:rPr>
        <w:t xml:space="preserve"> or at Credit Union discretion. No additional deposits can be made on certificates</w:t>
      </w:r>
      <w:r w:rsidR="0036018C">
        <w:rPr>
          <w:color w:val="000000"/>
        </w:rPr>
        <w:t>.</w:t>
      </w:r>
      <w:r w:rsidRPr="002641F7">
        <w:rPr>
          <w:color w:val="000000"/>
        </w:rPr>
        <w:t xml:space="preserve"> </w:t>
      </w:r>
    </w:p>
    <w:p w14:paraId="08E57821" w14:textId="77777777" w:rsidR="006C4A3A" w:rsidRDefault="006C4A3A" w:rsidP="006C4A3A">
      <w:pPr>
        <w:pStyle w:val="NormalWeb"/>
        <w:shd w:val="clear" w:color="auto" w:fill="FFFFFF"/>
        <w:spacing w:before="0" w:beforeAutospacing="0" w:after="0" w:afterAutospacing="0"/>
        <w:rPr>
          <w:rStyle w:val="Strong"/>
          <w:color w:val="000000"/>
        </w:rPr>
      </w:pPr>
    </w:p>
    <w:p w14:paraId="5DE31C34" w14:textId="70059069" w:rsidR="002641F7" w:rsidRDefault="002641F7" w:rsidP="006C4A3A">
      <w:pPr>
        <w:pStyle w:val="NormalWeb"/>
        <w:shd w:val="clear" w:color="auto" w:fill="FFFFFF"/>
        <w:spacing w:before="0" w:beforeAutospacing="0" w:after="0" w:afterAutospacing="0"/>
        <w:rPr>
          <w:color w:val="000000"/>
        </w:rPr>
      </w:pPr>
      <w:r w:rsidRPr="002641F7">
        <w:rPr>
          <w:rStyle w:val="Strong"/>
          <w:color w:val="000000"/>
        </w:rPr>
        <w:t>Dormant Account</w:t>
      </w:r>
      <w:r w:rsidRPr="002641F7">
        <w:rPr>
          <w:color w:val="000000"/>
        </w:rPr>
        <w:t>.**</w:t>
      </w:r>
      <w:r w:rsidR="000F6F45">
        <w:rPr>
          <w:color w:val="000000"/>
        </w:rPr>
        <w:t xml:space="preserve">  </w:t>
      </w:r>
      <w:r w:rsidRPr="002641F7">
        <w:rPr>
          <w:color w:val="000000"/>
        </w:rPr>
        <w:t xml:space="preserve">If there has been no activity in any of your accounts for </w:t>
      </w:r>
      <w:r w:rsidR="0036018C">
        <w:rPr>
          <w:color w:val="000000"/>
        </w:rPr>
        <w:t>one (1)</w:t>
      </w:r>
      <w:r w:rsidRPr="002641F7">
        <w:rPr>
          <w:color w:val="000000"/>
        </w:rPr>
        <w:t xml:space="preserve"> year, your account may be considered dormant and subject to the Dormant Account fee and/or closed. </w:t>
      </w:r>
      <w:r w:rsidR="0036018C">
        <w:rPr>
          <w:color w:val="000000"/>
        </w:rPr>
        <w:t>If your account remains d</w:t>
      </w:r>
      <w:r w:rsidRPr="002641F7">
        <w:rPr>
          <w:color w:val="000000"/>
        </w:rPr>
        <w:t>ormant</w:t>
      </w:r>
      <w:r w:rsidR="0036018C">
        <w:rPr>
          <w:color w:val="000000"/>
        </w:rPr>
        <w:t xml:space="preserve">, the Credit Union may be required to turn the funds over to the state of your last known address. </w:t>
      </w:r>
    </w:p>
    <w:p w14:paraId="33265EF6" w14:textId="63A7D02D" w:rsidR="000F6F45" w:rsidRDefault="000F6F45" w:rsidP="006C4A3A">
      <w:pPr>
        <w:pStyle w:val="NormalWeb"/>
        <w:shd w:val="clear" w:color="auto" w:fill="FFFFFF"/>
        <w:spacing w:before="0" w:beforeAutospacing="0" w:after="0" w:afterAutospacing="0"/>
        <w:rPr>
          <w:color w:val="000000"/>
        </w:rPr>
      </w:pPr>
    </w:p>
    <w:p w14:paraId="52241DBE" w14:textId="77777777" w:rsidR="000F6F45" w:rsidRDefault="000F6F45" w:rsidP="000F6F45">
      <w:pPr>
        <w:rPr>
          <w:rFonts w:ascii="Times New Roman" w:hAnsi="Times New Roman" w:cs="Times New Roman"/>
        </w:rPr>
      </w:pPr>
      <w:r>
        <w:rPr>
          <w:rFonts w:ascii="Times New Roman" w:hAnsi="Times New Roman" w:cs="Times New Roman"/>
        </w:rPr>
        <w:t>Please see our current Fee Disclosure for any services charges these types of accounts may incur.</w:t>
      </w:r>
    </w:p>
    <w:p w14:paraId="657887EA" w14:textId="2450B2E2" w:rsidR="006C4A3A" w:rsidRPr="002641F7" w:rsidRDefault="006C4A3A" w:rsidP="006C4A3A">
      <w:pPr>
        <w:pStyle w:val="NormalWeb"/>
        <w:shd w:val="clear" w:color="auto" w:fill="FFFFFF"/>
        <w:spacing w:before="0" w:beforeAutospacing="0" w:after="0" w:afterAutospacing="0"/>
        <w:rPr>
          <w:color w:val="000000"/>
        </w:rPr>
      </w:pPr>
    </w:p>
    <w:p w14:paraId="3DFEE5F7" w14:textId="77777777" w:rsidR="006C4A3A" w:rsidRDefault="0036018C" w:rsidP="006C4A3A">
      <w:pPr>
        <w:pStyle w:val="NormalWeb"/>
        <w:shd w:val="clear" w:color="auto" w:fill="FFFFFF"/>
        <w:spacing w:before="0" w:beforeAutospacing="0" w:after="0" w:afterAutospacing="0"/>
        <w:jc w:val="center"/>
        <w:rPr>
          <w:color w:val="000000"/>
        </w:rPr>
      </w:pPr>
      <w:r>
        <w:rPr>
          <w:color w:val="000000"/>
        </w:rPr>
        <w:t>C</w:t>
      </w:r>
      <w:r w:rsidRPr="002641F7">
        <w:rPr>
          <w:color w:val="000000"/>
        </w:rPr>
        <w:t xml:space="preserve">urrent rates </w:t>
      </w:r>
      <w:r>
        <w:rPr>
          <w:color w:val="000000"/>
        </w:rPr>
        <w:t xml:space="preserve">may be obtained </w:t>
      </w:r>
      <w:r w:rsidRPr="002641F7">
        <w:rPr>
          <w:color w:val="000000"/>
        </w:rPr>
        <w:t xml:space="preserve">by calling </w:t>
      </w:r>
    </w:p>
    <w:p w14:paraId="5A631ACA" w14:textId="77777777" w:rsidR="006C4A3A" w:rsidRDefault="0036018C" w:rsidP="006C4A3A">
      <w:pPr>
        <w:pStyle w:val="NormalWeb"/>
        <w:shd w:val="clear" w:color="auto" w:fill="FFFFFF"/>
        <w:spacing w:before="0" w:beforeAutospacing="0" w:after="0" w:afterAutospacing="0"/>
        <w:jc w:val="center"/>
        <w:rPr>
          <w:color w:val="000000"/>
        </w:rPr>
      </w:pPr>
      <w:r>
        <w:rPr>
          <w:color w:val="000000"/>
        </w:rPr>
        <w:t>Abilene Teachers FCU</w:t>
      </w:r>
      <w:r w:rsidRPr="002641F7">
        <w:rPr>
          <w:color w:val="000000"/>
        </w:rPr>
        <w:t xml:space="preserve"> </w:t>
      </w:r>
    </w:p>
    <w:p w14:paraId="67F0AE29" w14:textId="77777777" w:rsidR="006C4A3A" w:rsidRDefault="0036018C" w:rsidP="006C4A3A">
      <w:pPr>
        <w:pStyle w:val="NormalWeb"/>
        <w:shd w:val="clear" w:color="auto" w:fill="FFFFFF"/>
        <w:spacing w:before="0" w:beforeAutospacing="0" w:after="0" w:afterAutospacing="0"/>
        <w:jc w:val="center"/>
        <w:rPr>
          <w:b/>
          <w:bCs/>
          <w:color w:val="000000"/>
        </w:rPr>
      </w:pPr>
      <w:r w:rsidRPr="0036018C">
        <w:rPr>
          <w:b/>
          <w:bCs/>
          <w:color w:val="000000"/>
        </w:rPr>
        <w:t>325-677-2274</w:t>
      </w:r>
    </w:p>
    <w:p w14:paraId="479BAFED" w14:textId="77777777" w:rsidR="006C4A3A" w:rsidRDefault="006C4A3A" w:rsidP="006C4A3A">
      <w:pPr>
        <w:pStyle w:val="NormalWeb"/>
        <w:shd w:val="clear" w:color="auto" w:fill="FFFFFF"/>
        <w:spacing w:before="0" w:beforeAutospacing="0" w:after="0" w:afterAutospacing="0"/>
        <w:jc w:val="center"/>
        <w:rPr>
          <w:color w:val="000000"/>
        </w:rPr>
      </w:pPr>
      <w:r>
        <w:rPr>
          <w:color w:val="000000"/>
        </w:rPr>
        <w:t>o</w:t>
      </w:r>
      <w:r w:rsidR="0036018C" w:rsidRPr="002641F7">
        <w:rPr>
          <w:color w:val="000000"/>
        </w:rPr>
        <w:t xml:space="preserve">r by visiting our web site at </w:t>
      </w:r>
    </w:p>
    <w:p w14:paraId="5B8E071D" w14:textId="362BC119" w:rsidR="0036018C" w:rsidRPr="002641F7" w:rsidRDefault="0036018C" w:rsidP="006C4A3A">
      <w:pPr>
        <w:pStyle w:val="NormalWeb"/>
        <w:shd w:val="clear" w:color="auto" w:fill="FFFFFF"/>
        <w:spacing w:before="0" w:beforeAutospacing="0" w:after="0" w:afterAutospacing="0"/>
        <w:jc w:val="center"/>
        <w:rPr>
          <w:color w:val="000000"/>
        </w:rPr>
      </w:pPr>
      <w:r w:rsidRPr="0036018C">
        <w:rPr>
          <w:b/>
          <w:bCs/>
          <w:color w:val="000000"/>
        </w:rPr>
        <w:t>www.abileneteachersfcu.org</w:t>
      </w:r>
      <w:r>
        <w:rPr>
          <w:color w:val="000000"/>
        </w:rPr>
        <w:t>.</w:t>
      </w:r>
    </w:p>
    <w:p w14:paraId="3CE0F507" w14:textId="77777777" w:rsidR="007245C5" w:rsidRPr="002641F7" w:rsidRDefault="007245C5" w:rsidP="006C4A3A">
      <w:pPr>
        <w:rPr>
          <w:rFonts w:ascii="Times New Roman" w:hAnsi="Times New Roman" w:cs="Times New Roman"/>
          <w:b/>
          <w:bCs/>
        </w:rPr>
      </w:pPr>
    </w:p>
    <w:p w14:paraId="28F90CDE" w14:textId="77777777" w:rsidR="007245C5" w:rsidRPr="002641F7" w:rsidRDefault="007245C5" w:rsidP="00381825">
      <w:pPr>
        <w:rPr>
          <w:rFonts w:ascii="Times New Roman" w:hAnsi="Times New Roman" w:cs="Times New Roman"/>
          <w:b/>
          <w:bCs/>
        </w:rPr>
      </w:pPr>
    </w:p>
    <w:p w14:paraId="4B515D6B" w14:textId="77777777" w:rsidR="007245C5" w:rsidRPr="002641F7" w:rsidRDefault="007245C5" w:rsidP="00381825">
      <w:pPr>
        <w:rPr>
          <w:rFonts w:ascii="Times New Roman" w:hAnsi="Times New Roman" w:cs="Times New Roman"/>
          <w:b/>
          <w:bCs/>
        </w:rPr>
      </w:pPr>
    </w:p>
    <w:p w14:paraId="5464464F" w14:textId="77777777" w:rsidR="007245C5" w:rsidRDefault="007245C5" w:rsidP="00381825">
      <w:pPr>
        <w:rPr>
          <w:rFonts w:ascii="Times New Roman" w:hAnsi="Times New Roman" w:cs="Times New Roman"/>
          <w:b/>
          <w:bCs/>
          <w:sz w:val="28"/>
          <w:szCs w:val="28"/>
        </w:rPr>
      </w:pPr>
    </w:p>
    <w:p w14:paraId="20F02DD3" w14:textId="77777777" w:rsidR="007245C5" w:rsidRDefault="007245C5" w:rsidP="00381825">
      <w:pPr>
        <w:rPr>
          <w:rFonts w:ascii="Times New Roman" w:hAnsi="Times New Roman" w:cs="Times New Roman"/>
          <w:b/>
          <w:bCs/>
          <w:sz w:val="28"/>
          <w:szCs w:val="28"/>
        </w:rPr>
      </w:pPr>
    </w:p>
    <w:p w14:paraId="52DE37B9" w14:textId="77777777" w:rsidR="007245C5" w:rsidRDefault="007245C5" w:rsidP="00381825">
      <w:pPr>
        <w:rPr>
          <w:rFonts w:ascii="Times New Roman" w:hAnsi="Times New Roman" w:cs="Times New Roman"/>
          <w:b/>
          <w:bCs/>
          <w:sz w:val="28"/>
          <w:szCs w:val="28"/>
        </w:rPr>
      </w:pPr>
    </w:p>
    <w:sectPr w:rsidR="007245C5" w:rsidSect="00A85B40">
      <w:headerReference w:type="default" r:id="rId9"/>
      <w:footerReference w:type="default" r:id="rId10"/>
      <w:pgSz w:w="12240" w:h="15840"/>
      <w:pgMar w:top="1440" w:right="1440" w:bottom="144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625C8" w14:textId="77777777" w:rsidR="008201C7" w:rsidRDefault="008201C7" w:rsidP="00A85B40">
      <w:r>
        <w:separator/>
      </w:r>
    </w:p>
  </w:endnote>
  <w:endnote w:type="continuationSeparator" w:id="0">
    <w:p w14:paraId="25C969D4" w14:textId="77777777" w:rsidR="008201C7" w:rsidRDefault="008201C7" w:rsidP="00A85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91E46" w14:textId="5F23E799" w:rsidR="00A85B40" w:rsidRPr="00A85B40" w:rsidRDefault="00A85B40" w:rsidP="00A85B40">
    <w:pPr>
      <w:pStyle w:val="Footer"/>
      <w:jc w:val="right"/>
      <w:rPr>
        <w:rFonts w:ascii="Times New Roman" w:hAnsi="Times New Roman" w:cs="Times New Roman"/>
        <w:sz w:val="20"/>
        <w:szCs w:val="20"/>
      </w:rPr>
    </w:pPr>
    <w:r w:rsidRPr="00A85B40">
      <w:rPr>
        <w:rFonts w:ascii="Times New Roman" w:hAnsi="Times New Roman" w:cs="Times New Roman"/>
        <w:sz w:val="20"/>
        <w:szCs w:val="20"/>
      </w:rPr>
      <w:t xml:space="preserve">Page </w:t>
    </w:r>
    <w:r w:rsidRPr="00A85B40">
      <w:rPr>
        <w:rFonts w:ascii="Times New Roman" w:hAnsi="Times New Roman" w:cs="Times New Roman"/>
        <w:b/>
        <w:bCs/>
        <w:sz w:val="20"/>
        <w:szCs w:val="20"/>
      </w:rPr>
      <w:fldChar w:fldCharType="begin"/>
    </w:r>
    <w:r w:rsidRPr="00A85B40">
      <w:rPr>
        <w:rFonts w:ascii="Times New Roman" w:hAnsi="Times New Roman" w:cs="Times New Roman"/>
        <w:b/>
        <w:bCs/>
        <w:sz w:val="20"/>
        <w:szCs w:val="20"/>
      </w:rPr>
      <w:instrText xml:space="preserve"> PAGE  \* Arabic  \* MERGEFORMAT </w:instrText>
    </w:r>
    <w:r w:rsidRPr="00A85B40">
      <w:rPr>
        <w:rFonts w:ascii="Times New Roman" w:hAnsi="Times New Roman" w:cs="Times New Roman"/>
        <w:b/>
        <w:bCs/>
        <w:sz w:val="20"/>
        <w:szCs w:val="20"/>
      </w:rPr>
      <w:fldChar w:fldCharType="separate"/>
    </w:r>
    <w:r w:rsidRPr="00A85B40">
      <w:rPr>
        <w:rFonts w:ascii="Times New Roman" w:hAnsi="Times New Roman" w:cs="Times New Roman"/>
        <w:b/>
        <w:bCs/>
        <w:noProof/>
        <w:sz w:val="20"/>
        <w:szCs w:val="20"/>
      </w:rPr>
      <w:t>1</w:t>
    </w:r>
    <w:r w:rsidRPr="00A85B40">
      <w:rPr>
        <w:rFonts w:ascii="Times New Roman" w:hAnsi="Times New Roman" w:cs="Times New Roman"/>
        <w:b/>
        <w:bCs/>
        <w:sz w:val="20"/>
        <w:szCs w:val="20"/>
      </w:rPr>
      <w:fldChar w:fldCharType="end"/>
    </w:r>
    <w:r w:rsidRPr="00A85B40">
      <w:rPr>
        <w:rFonts w:ascii="Times New Roman" w:hAnsi="Times New Roman" w:cs="Times New Roman"/>
        <w:sz w:val="20"/>
        <w:szCs w:val="20"/>
      </w:rPr>
      <w:t xml:space="preserve"> of </w:t>
    </w:r>
    <w:r w:rsidRPr="00A85B40">
      <w:rPr>
        <w:rFonts w:ascii="Times New Roman" w:hAnsi="Times New Roman" w:cs="Times New Roman"/>
        <w:b/>
        <w:bCs/>
        <w:sz w:val="20"/>
        <w:szCs w:val="20"/>
      </w:rPr>
      <w:fldChar w:fldCharType="begin"/>
    </w:r>
    <w:r w:rsidRPr="00A85B40">
      <w:rPr>
        <w:rFonts w:ascii="Times New Roman" w:hAnsi="Times New Roman" w:cs="Times New Roman"/>
        <w:b/>
        <w:bCs/>
        <w:sz w:val="20"/>
        <w:szCs w:val="20"/>
      </w:rPr>
      <w:instrText xml:space="preserve"> NUMPAGES  \* Arabic  \* MERGEFORMAT </w:instrText>
    </w:r>
    <w:r w:rsidRPr="00A85B40">
      <w:rPr>
        <w:rFonts w:ascii="Times New Roman" w:hAnsi="Times New Roman" w:cs="Times New Roman"/>
        <w:b/>
        <w:bCs/>
        <w:sz w:val="20"/>
        <w:szCs w:val="20"/>
      </w:rPr>
      <w:fldChar w:fldCharType="separate"/>
    </w:r>
    <w:r w:rsidRPr="00A85B40">
      <w:rPr>
        <w:rFonts w:ascii="Times New Roman" w:hAnsi="Times New Roman" w:cs="Times New Roman"/>
        <w:b/>
        <w:bCs/>
        <w:noProof/>
        <w:sz w:val="20"/>
        <w:szCs w:val="20"/>
      </w:rPr>
      <w:t>2</w:t>
    </w:r>
    <w:r w:rsidRPr="00A85B40">
      <w:rPr>
        <w:rFonts w:ascii="Times New Roman" w:hAnsi="Times New Roman" w:cs="Times New Roman"/>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3EDD4" w14:textId="77777777" w:rsidR="008201C7" w:rsidRDefault="008201C7" w:rsidP="00A85B40">
      <w:r>
        <w:separator/>
      </w:r>
    </w:p>
  </w:footnote>
  <w:footnote w:type="continuationSeparator" w:id="0">
    <w:p w14:paraId="236DA330" w14:textId="77777777" w:rsidR="008201C7" w:rsidRDefault="008201C7" w:rsidP="00A85B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1C7E1" w14:textId="00CA8156" w:rsidR="00A85B40" w:rsidRDefault="007245C5" w:rsidP="00A85B40">
    <w:pPr>
      <w:pStyle w:val="Header"/>
      <w:jc w:val="right"/>
      <w:rPr>
        <w:rFonts w:ascii="Times New Roman" w:hAnsi="Times New Roman" w:cs="Times New Roman"/>
        <w:sz w:val="20"/>
        <w:szCs w:val="20"/>
      </w:rPr>
    </w:pPr>
    <w:r>
      <w:rPr>
        <w:rFonts w:ascii="Times New Roman" w:hAnsi="Times New Roman" w:cs="Times New Roman"/>
        <w:sz w:val="20"/>
        <w:szCs w:val="20"/>
      </w:rPr>
      <w:t>Truth-in-Savings</w:t>
    </w:r>
    <w:r w:rsidR="00A85B40">
      <w:rPr>
        <w:rFonts w:ascii="Times New Roman" w:hAnsi="Times New Roman" w:cs="Times New Roman"/>
        <w:sz w:val="20"/>
        <w:szCs w:val="20"/>
      </w:rPr>
      <w:t xml:space="preserve"> Disclosure</w:t>
    </w:r>
  </w:p>
  <w:p w14:paraId="5E46F011" w14:textId="513155A3" w:rsidR="00A85B40" w:rsidRPr="00A85B40" w:rsidRDefault="00A85B40" w:rsidP="00A85B40">
    <w:pPr>
      <w:pStyle w:val="Header"/>
      <w:jc w:val="right"/>
      <w:rPr>
        <w:rFonts w:ascii="Times New Roman" w:hAnsi="Times New Roman" w:cs="Times New Roman"/>
        <w:sz w:val="20"/>
        <w:szCs w:val="20"/>
      </w:rPr>
    </w:pPr>
    <w:r>
      <w:rPr>
        <w:rFonts w:ascii="Times New Roman" w:hAnsi="Times New Roman" w:cs="Times New Roman"/>
        <w:sz w:val="20"/>
        <w:szCs w:val="20"/>
      </w:rPr>
      <w:t xml:space="preserve">Eff </w:t>
    </w:r>
    <w:r w:rsidR="007245C5">
      <w:rPr>
        <w:rFonts w:ascii="Times New Roman" w:hAnsi="Times New Roman" w:cs="Times New Roman"/>
        <w:sz w:val="20"/>
        <w:szCs w:val="20"/>
      </w:rPr>
      <w:t>9/2026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5024E"/>
    <w:multiLevelType w:val="hybridMultilevel"/>
    <w:tmpl w:val="E1B09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844C07"/>
    <w:multiLevelType w:val="hybridMultilevel"/>
    <w:tmpl w:val="C2D62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2B3D61"/>
    <w:multiLevelType w:val="hybridMultilevel"/>
    <w:tmpl w:val="CB88D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5A4DF1"/>
    <w:multiLevelType w:val="hybridMultilevel"/>
    <w:tmpl w:val="DA709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4869E1"/>
    <w:multiLevelType w:val="hybridMultilevel"/>
    <w:tmpl w:val="3AC2A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FB081B"/>
    <w:multiLevelType w:val="hybridMultilevel"/>
    <w:tmpl w:val="431C0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9F0D60"/>
    <w:multiLevelType w:val="hybridMultilevel"/>
    <w:tmpl w:val="A866053C"/>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7C119E"/>
    <w:multiLevelType w:val="hybridMultilevel"/>
    <w:tmpl w:val="274CE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110E03"/>
    <w:multiLevelType w:val="hybridMultilevel"/>
    <w:tmpl w:val="7A826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870C3B"/>
    <w:multiLevelType w:val="hybridMultilevel"/>
    <w:tmpl w:val="E36EA106"/>
    <w:lvl w:ilvl="0" w:tplc="08F2AA1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8485062">
    <w:abstractNumId w:val="9"/>
  </w:num>
  <w:num w:numId="2" w16cid:durableId="973877386">
    <w:abstractNumId w:val="8"/>
  </w:num>
  <w:num w:numId="3" w16cid:durableId="331177264">
    <w:abstractNumId w:val="5"/>
  </w:num>
  <w:num w:numId="4" w16cid:durableId="1905986260">
    <w:abstractNumId w:val="3"/>
  </w:num>
  <w:num w:numId="5" w16cid:durableId="711732897">
    <w:abstractNumId w:val="0"/>
  </w:num>
  <w:num w:numId="6" w16cid:durableId="1380089272">
    <w:abstractNumId w:val="7"/>
  </w:num>
  <w:num w:numId="7" w16cid:durableId="1475953743">
    <w:abstractNumId w:val="6"/>
  </w:num>
  <w:num w:numId="8" w16cid:durableId="1832866682">
    <w:abstractNumId w:val="4"/>
  </w:num>
  <w:num w:numId="9" w16cid:durableId="88623889">
    <w:abstractNumId w:val="1"/>
  </w:num>
  <w:num w:numId="10" w16cid:durableId="16768782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825"/>
    <w:rsid w:val="00025923"/>
    <w:rsid w:val="000537F5"/>
    <w:rsid w:val="00073E65"/>
    <w:rsid w:val="000F6F45"/>
    <w:rsid w:val="00187ADC"/>
    <w:rsid w:val="00250A0B"/>
    <w:rsid w:val="002641F7"/>
    <w:rsid w:val="00293F77"/>
    <w:rsid w:val="002B6AF2"/>
    <w:rsid w:val="002F5477"/>
    <w:rsid w:val="003402D2"/>
    <w:rsid w:val="0036018C"/>
    <w:rsid w:val="00381825"/>
    <w:rsid w:val="0039437E"/>
    <w:rsid w:val="003C1875"/>
    <w:rsid w:val="003D64B7"/>
    <w:rsid w:val="003E43A2"/>
    <w:rsid w:val="003F775F"/>
    <w:rsid w:val="0044768F"/>
    <w:rsid w:val="00683C79"/>
    <w:rsid w:val="006C4A3A"/>
    <w:rsid w:val="007245C5"/>
    <w:rsid w:val="007400E0"/>
    <w:rsid w:val="0076508D"/>
    <w:rsid w:val="0080258E"/>
    <w:rsid w:val="008201C7"/>
    <w:rsid w:val="0082352D"/>
    <w:rsid w:val="008441FA"/>
    <w:rsid w:val="00881410"/>
    <w:rsid w:val="00895E49"/>
    <w:rsid w:val="008C71D8"/>
    <w:rsid w:val="008E0E21"/>
    <w:rsid w:val="00A21F82"/>
    <w:rsid w:val="00A85B40"/>
    <w:rsid w:val="00BB1442"/>
    <w:rsid w:val="00BF58F8"/>
    <w:rsid w:val="00BF6CC8"/>
    <w:rsid w:val="00C60EB4"/>
    <w:rsid w:val="00C969A2"/>
    <w:rsid w:val="00DB0A10"/>
    <w:rsid w:val="00E55938"/>
    <w:rsid w:val="00E64F0F"/>
    <w:rsid w:val="00EA5AA0"/>
    <w:rsid w:val="00FA22BA"/>
    <w:rsid w:val="00FB2442"/>
    <w:rsid w:val="00FE2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BEAC6"/>
  <w15:chartTrackingRefBased/>
  <w15:docId w15:val="{B32F673B-5C54-4969-8D2B-139412FE7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18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18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18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18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18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182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182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182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182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18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18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18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18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18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18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18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18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1825"/>
    <w:rPr>
      <w:rFonts w:eastAsiaTheme="majorEastAsia" w:cstheme="majorBidi"/>
      <w:color w:val="272727" w:themeColor="text1" w:themeTint="D8"/>
    </w:rPr>
  </w:style>
  <w:style w:type="paragraph" w:styleId="Title">
    <w:name w:val="Title"/>
    <w:basedOn w:val="Normal"/>
    <w:next w:val="Normal"/>
    <w:link w:val="TitleChar"/>
    <w:uiPriority w:val="10"/>
    <w:qFormat/>
    <w:rsid w:val="0038182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18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182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18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182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81825"/>
    <w:rPr>
      <w:i/>
      <w:iCs/>
      <w:color w:val="404040" w:themeColor="text1" w:themeTint="BF"/>
    </w:rPr>
  </w:style>
  <w:style w:type="paragraph" w:styleId="ListParagraph">
    <w:name w:val="List Paragraph"/>
    <w:basedOn w:val="Normal"/>
    <w:uiPriority w:val="34"/>
    <w:qFormat/>
    <w:rsid w:val="00381825"/>
    <w:pPr>
      <w:ind w:left="720"/>
      <w:contextualSpacing/>
    </w:pPr>
  </w:style>
  <w:style w:type="character" w:styleId="IntenseEmphasis">
    <w:name w:val="Intense Emphasis"/>
    <w:basedOn w:val="DefaultParagraphFont"/>
    <w:uiPriority w:val="21"/>
    <w:qFormat/>
    <w:rsid w:val="00381825"/>
    <w:rPr>
      <w:i/>
      <w:iCs/>
      <w:color w:val="0F4761" w:themeColor="accent1" w:themeShade="BF"/>
    </w:rPr>
  </w:style>
  <w:style w:type="paragraph" w:styleId="IntenseQuote">
    <w:name w:val="Intense Quote"/>
    <w:basedOn w:val="Normal"/>
    <w:next w:val="Normal"/>
    <w:link w:val="IntenseQuoteChar"/>
    <w:uiPriority w:val="30"/>
    <w:qFormat/>
    <w:rsid w:val="003818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1825"/>
    <w:rPr>
      <w:i/>
      <w:iCs/>
      <w:color w:val="0F4761" w:themeColor="accent1" w:themeShade="BF"/>
    </w:rPr>
  </w:style>
  <w:style w:type="character" w:styleId="IntenseReference">
    <w:name w:val="Intense Reference"/>
    <w:basedOn w:val="DefaultParagraphFont"/>
    <w:uiPriority w:val="32"/>
    <w:qFormat/>
    <w:rsid w:val="00381825"/>
    <w:rPr>
      <w:b/>
      <w:bCs/>
      <w:smallCaps/>
      <w:color w:val="0F4761" w:themeColor="accent1" w:themeShade="BF"/>
      <w:spacing w:val="5"/>
    </w:rPr>
  </w:style>
  <w:style w:type="character" w:styleId="Hyperlink">
    <w:name w:val="Hyperlink"/>
    <w:basedOn w:val="DefaultParagraphFont"/>
    <w:uiPriority w:val="99"/>
    <w:unhideWhenUsed/>
    <w:rsid w:val="00073E65"/>
    <w:rPr>
      <w:color w:val="467886" w:themeColor="hyperlink"/>
      <w:u w:val="single"/>
    </w:rPr>
  </w:style>
  <w:style w:type="character" w:styleId="UnresolvedMention">
    <w:name w:val="Unresolved Mention"/>
    <w:basedOn w:val="DefaultParagraphFont"/>
    <w:uiPriority w:val="99"/>
    <w:semiHidden/>
    <w:unhideWhenUsed/>
    <w:rsid w:val="00073E65"/>
    <w:rPr>
      <w:color w:val="605E5C"/>
      <w:shd w:val="clear" w:color="auto" w:fill="E1DFDD"/>
    </w:rPr>
  </w:style>
  <w:style w:type="paragraph" w:styleId="Header">
    <w:name w:val="header"/>
    <w:basedOn w:val="Normal"/>
    <w:link w:val="HeaderChar"/>
    <w:uiPriority w:val="99"/>
    <w:unhideWhenUsed/>
    <w:rsid w:val="00A85B40"/>
    <w:pPr>
      <w:tabs>
        <w:tab w:val="center" w:pos="4680"/>
        <w:tab w:val="right" w:pos="9360"/>
      </w:tabs>
    </w:pPr>
  </w:style>
  <w:style w:type="character" w:customStyle="1" w:styleId="HeaderChar">
    <w:name w:val="Header Char"/>
    <w:basedOn w:val="DefaultParagraphFont"/>
    <w:link w:val="Header"/>
    <w:uiPriority w:val="99"/>
    <w:rsid w:val="00A85B40"/>
  </w:style>
  <w:style w:type="paragraph" w:styleId="Footer">
    <w:name w:val="footer"/>
    <w:basedOn w:val="Normal"/>
    <w:link w:val="FooterChar"/>
    <w:uiPriority w:val="99"/>
    <w:unhideWhenUsed/>
    <w:rsid w:val="00A85B40"/>
    <w:pPr>
      <w:tabs>
        <w:tab w:val="center" w:pos="4680"/>
        <w:tab w:val="right" w:pos="9360"/>
      </w:tabs>
    </w:pPr>
  </w:style>
  <w:style w:type="character" w:customStyle="1" w:styleId="FooterChar">
    <w:name w:val="Footer Char"/>
    <w:basedOn w:val="DefaultParagraphFont"/>
    <w:link w:val="Footer"/>
    <w:uiPriority w:val="99"/>
    <w:rsid w:val="00A85B40"/>
  </w:style>
  <w:style w:type="table" w:styleId="TableGrid">
    <w:name w:val="Table Grid"/>
    <w:basedOn w:val="TableNormal"/>
    <w:uiPriority w:val="39"/>
    <w:rsid w:val="007245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641F7"/>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2641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485</Words>
  <Characters>2769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ATFCU</Company>
  <LinksUpToDate>false</LinksUpToDate>
  <CharactersWithSpaces>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Burnadette Kimmes</dc:creator>
  <cp:keywords/>
  <dc:description/>
  <cp:lastModifiedBy>Kathy Mayer</cp:lastModifiedBy>
  <cp:revision>3</cp:revision>
  <cp:lastPrinted>2026-09-25T19:20:00Z</cp:lastPrinted>
  <dcterms:created xsi:type="dcterms:W3CDTF">2026-09-25T22:09:00Z</dcterms:created>
  <dcterms:modified xsi:type="dcterms:W3CDTF">2026-09-25T22:12:00Z</dcterms:modified>
</cp:coreProperties>
</file>